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4F" w:rsidRPr="00555830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 w:hint="eastAsia"/>
          <w:b/>
          <w:sz w:val="36"/>
          <w:szCs w:val="24"/>
        </w:rPr>
        <w:t>2018年</w:t>
      </w:r>
      <w:r w:rsidRPr="00555830">
        <w:rPr>
          <w:rFonts w:ascii="微软雅黑" w:eastAsia="微软雅黑" w:hAnsi="微软雅黑"/>
          <w:b/>
          <w:sz w:val="36"/>
          <w:szCs w:val="24"/>
        </w:rPr>
        <w:t>硕士研究生入学统一考试</w:t>
      </w:r>
      <w:r w:rsidRPr="00555830">
        <w:rPr>
          <w:rFonts w:ascii="微软雅黑" w:eastAsia="微软雅黑" w:hAnsi="微软雅黑" w:hint="eastAsia"/>
          <w:b/>
          <w:sz w:val="36"/>
          <w:szCs w:val="24"/>
        </w:rPr>
        <w:t>法</w:t>
      </w:r>
      <w:r w:rsidRPr="00555830">
        <w:rPr>
          <w:rFonts w:ascii="微软雅黑" w:eastAsia="微软雅黑" w:hAnsi="微软雅黑"/>
          <w:b/>
          <w:sz w:val="36"/>
          <w:szCs w:val="24"/>
        </w:rPr>
        <w:t>学考试大纲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:rsidR="00970B4F" w:rsidRPr="00555830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r w:rsidRPr="00555830">
        <w:rPr>
          <w:rFonts w:ascii="微软雅黑" w:eastAsia="微软雅黑" w:hAnsi="微软雅黑" w:hint="eastAsia"/>
          <w:b/>
          <w:sz w:val="28"/>
          <w:szCs w:val="24"/>
        </w:rPr>
        <w:t>（</w:t>
      </w:r>
      <w:r w:rsidRPr="00555830">
        <w:rPr>
          <w:rFonts w:ascii="微软雅黑" w:eastAsia="微软雅黑" w:hAnsi="微软雅黑"/>
          <w:b/>
          <w:sz w:val="28"/>
          <w:szCs w:val="24"/>
        </w:rPr>
        <w:t>612）法理、民法、民事诉讼法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考试科目：</w:t>
      </w:r>
      <w:r w:rsidRPr="00555830">
        <w:rPr>
          <w:rFonts w:ascii="微软雅黑" w:eastAsia="微软雅黑" w:hAnsi="微软雅黑" w:hint="eastAsia"/>
          <w:sz w:val="24"/>
          <w:szCs w:val="24"/>
        </w:rPr>
        <w:t>（612）</w:t>
      </w:r>
      <w:r w:rsidRPr="00555830">
        <w:rPr>
          <w:rFonts w:ascii="微软雅黑" w:eastAsia="微软雅黑" w:hAnsi="微软雅黑"/>
          <w:sz w:val="24"/>
          <w:szCs w:val="24"/>
        </w:rPr>
        <w:t>法理、民法、民事诉讼法</w:t>
      </w:r>
      <w:r w:rsidRPr="00555830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一、试卷满分及考试时间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试卷满分为</w:t>
      </w:r>
      <w:r w:rsidRPr="00555830">
        <w:rPr>
          <w:rFonts w:ascii="微软雅黑" w:eastAsia="微软雅黑" w:hAnsi="微软雅黑" w:cs="Times New Roman"/>
          <w:sz w:val="24"/>
          <w:szCs w:val="24"/>
        </w:rPr>
        <w:t>150</w:t>
      </w:r>
      <w:r w:rsidRPr="00555830">
        <w:rPr>
          <w:rFonts w:ascii="微软雅黑" w:eastAsia="微软雅黑" w:hAnsi="微软雅黑"/>
          <w:sz w:val="24"/>
          <w:szCs w:val="24"/>
        </w:rPr>
        <w:t>分，考试时间为</w:t>
      </w:r>
      <w:r w:rsidRPr="00555830">
        <w:rPr>
          <w:rFonts w:ascii="微软雅黑" w:eastAsia="微软雅黑" w:hAnsi="微软雅黑" w:cs="Times New Roman"/>
          <w:sz w:val="24"/>
          <w:szCs w:val="24"/>
        </w:rPr>
        <w:t>180</w:t>
      </w:r>
      <w:r w:rsidRPr="00555830">
        <w:rPr>
          <w:rFonts w:ascii="微软雅黑" w:eastAsia="微软雅黑" w:hAnsi="微软雅黑"/>
          <w:sz w:val="24"/>
          <w:szCs w:val="24"/>
        </w:rPr>
        <w:t>分钟</w:t>
      </w:r>
      <w:r w:rsidRPr="00555830">
        <w:rPr>
          <w:rFonts w:ascii="微软雅黑" w:eastAsia="微软雅黑" w:hAnsi="微软雅黑" w:hint="eastAsia"/>
          <w:sz w:val="24"/>
          <w:szCs w:val="24"/>
        </w:rPr>
        <w:t>。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二、答题方式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 w:rsidRPr="00555830">
        <w:rPr>
          <w:rFonts w:ascii="微软雅黑" w:eastAsia="微软雅黑" w:hAnsi="微软雅黑"/>
          <w:sz w:val="24"/>
          <w:szCs w:val="24"/>
        </w:rPr>
        <w:t>答题方式为闭卷、笔试</w:t>
      </w:r>
      <w:r w:rsidRPr="00555830">
        <w:rPr>
          <w:rFonts w:ascii="微软雅黑" w:eastAsia="微软雅黑" w:hAnsi="微软雅黑" w:hint="eastAsia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t>法理学</w:t>
      </w:r>
      <w:r w:rsidR="00532CB6">
        <w:rPr>
          <w:rFonts w:ascii="微软雅黑" w:eastAsia="微软雅黑" w:hAnsi="微软雅黑" w:hint="eastAsia"/>
          <w:b/>
          <w:sz w:val="32"/>
          <w:szCs w:val="24"/>
        </w:rPr>
        <w:t>部分</w:t>
      </w:r>
      <w:bookmarkStart w:id="0" w:name="_GoBack"/>
      <w:bookmarkEnd w:id="0"/>
      <w:r w:rsidR="00532CB6">
        <w:rPr>
          <w:rFonts w:ascii="微软雅黑" w:eastAsia="微软雅黑" w:hAnsi="微软雅黑" w:hint="eastAsia"/>
          <w:b/>
          <w:kern w:val="0"/>
          <w:sz w:val="32"/>
          <w:szCs w:val="24"/>
        </w:rPr>
        <w:t>（50分）</w:t>
      </w:r>
    </w:p>
    <w:p w:rsidR="00970B4F" w:rsidRDefault="00970B4F" w:rsidP="00970B4F">
      <w:pPr>
        <w:pStyle w:val="1"/>
      </w:pPr>
      <w:r>
        <w:t>一、</w:t>
      </w:r>
      <w:r>
        <w:rPr>
          <w:rFonts w:hint="eastAsia"/>
        </w:rPr>
        <w:t>法的本体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970B4F" w:rsidRDefault="00970B4F" w:rsidP="00970B4F">
      <w:pPr>
        <w:spacing w:after="0" w:line="0" w:lineRule="atLeast"/>
        <w:ind w:leftChars="57" w:left="12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法的定义   法的本质</w:t>
      </w:r>
      <w:r>
        <w:rPr>
          <w:rFonts w:ascii="微软雅黑" w:eastAsia="微软雅黑" w:hAnsi="微软雅黑"/>
          <w:sz w:val="24"/>
          <w:szCs w:val="24"/>
        </w:rPr>
        <w:t>、</w:t>
      </w:r>
      <w:r>
        <w:rPr>
          <w:rFonts w:ascii="微软雅黑" w:eastAsia="微软雅黑" w:hAnsi="微软雅黑" w:hint="eastAsia"/>
          <w:sz w:val="24"/>
          <w:szCs w:val="24"/>
        </w:rPr>
        <w:t xml:space="preserve">法的基本特征   法律规则、法律原则   法律渊源、法的效力   法律体系 法律部门  当代中国的法律体系   权利与义务   法律行为  法律关系  法律责任  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．掌握法的概念和法的基本特征，</w:t>
      </w:r>
      <w:r>
        <w:rPr>
          <w:rFonts w:ascii="微软雅黑" w:eastAsia="微软雅黑" w:hAnsi="微软雅黑"/>
          <w:sz w:val="24"/>
          <w:szCs w:val="24"/>
        </w:rPr>
        <w:t>了解</w:t>
      </w:r>
      <w:r>
        <w:rPr>
          <w:rFonts w:ascii="微软雅黑" w:eastAsia="微软雅黑" w:hAnsi="微软雅黑" w:hint="eastAsia"/>
          <w:sz w:val="24"/>
          <w:szCs w:val="24"/>
        </w:rPr>
        <w:t>法的本质特征。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．理解法律规则</w:t>
      </w:r>
      <w:r>
        <w:rPr>
          <w:rFonts w:ascii="微软雅黑" w:eastAsia="微软雅黑" w:hAnsi="微软雅黑"/>
          <w:sz w:val="24"/>
          <w:szCs w:val="24"/>
        </w:rPr>
        <w:t>的</w:t>
      </w:r>
      <w:r>
        <w:rPr>
          <w:rFonts w:ascii="微软雅黑" w:eastAsia="微软雅黑" w:hAnsi="微软雅黑" w:hint="eastAsia"/>
          <w:sz w:val="24"/>
          <w:szCs w:val="24"/>
        </w:rPr>
        <w:t>含义、逻辑结构，掌握法律原则的作用。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．掌握法律渊源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、分类；</w:t>
      </w:r>
      <w:r>
        <w:rPr>
          <w:rFonts w:ascii="微软雅黑" w:eastAsia="微软雅黑" w:hAnsi="微软雅黑"/>
          <w:sz w:val="24"/>
          <w:szCs w:val="24"/>
        </w:rPr>
        <w:t>理解</w:t>
      </w:r>
      <w:r>
        <w:rPr>
          <w:rFonts w:ascii="微软雅黑" w:eastAsia="微软雅黑" w:hAnsi="微软雅黑" w:hint="eastAsia"/>
          <w:sz w:val="24"/>
          <w:szCs w:val="24"/>
        </w:rPr>
        <w:t>当代中国法的渊源；掌握法的效力层次的含义及划分效力层次的规则；理解法的效力范围。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．掌握法律部门和法律体系</w:t>
      </w:r>
      <w:r>
        <w:rPr>
          <w:rFonts w:ascii="微软雅黑" w:eastAsia="微软雅黑" w:hAnsi="微软雅黑"/>
          <w:sz w:val="24"/>
          <w:szCs w:val="24"/>
        </w:rPr>
        <w:t>的概念，理解</w:t>
      </w:r>
      <w:r>
        <w:rPr>
          <w:rFonts w:ascii="微软雅黑" w:eastAsia="微软雅黑" w:hAnsi="微软雅黑" w:hint="eastAsia"/>
          <w:sz w:val="24"/>
          <w:szCs w:val="24"/>
        </w:rPr>
        <w:t>当代中国法律体系的组成。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5．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权利和义务的概念、本质、特征和作用，掌握权利与义务的关系。理解权利的分类。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6．理解法律行为的特征和组成结构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7．掌握法律关系的概念、特征与分类；掌握法律关系主体、客体、权利能力和行为能力；掌握法律关系的形成、变更与消灭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8．理解法律责任的特点；掌握法律责任的构成要件和分类；掌握法律责任的归责与免责。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pStyle w:val="1"/>
      </w:pPr>
      <w:r>
        <w:t>二、</w:t>
      </w:r>
      <w:r>
        <w:rPr>
          <w:rFonts w:hint="eastAsia"/>
        </w:rPr>
        <w:t>法的运行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lastRenderedPageBreak/>
        <w:t>考试内容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立法  法律实施  法律方法  法律程序  法律职业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．理解立法的概念、特点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理解立法体制。掌握我国的立法体制。掌握我国立法的指导思想和基本原则。理解立法程序、立法技术。掌握法典编纂。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．理解守法、执法和司法的概念及主体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掌握守法的条件。掌握执法的基本原则。掌握我国的司法体系。掌握司法的基本要求和基本原则。理解法律监督的概念和构成。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．理解法律方法的意义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掌握法律解释的概念、必要性。掌握法律解释的体制。掌握法律解释的原则与方法。掌握法律推理的概念与特征。理解形式推理与实质推理。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．理解法律程序的特点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了解正当程序的历史。理解正当程序的特征。掌握法律程序的作用和意义。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．掌握法律职业的概念、特征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了解法律职业的历史。理解法律职业的技能。掌握法律职业的思维（法律思维方式）的性质和特征。理解法律职业伦理。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pStyle w:val="1"/>
      </w:pPr>
      <w:r>
        <w:t>三、</w:t>
      </w:r>
      <w:r>
        <w:rPr>
          <w:rFonts w:hint="eastAsia"/>
        </w:rPr>
        <w:t>法的作用和价值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法的作用  法的价值  法与人权  法与秩序  法与自由  法与效率  法与正义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．掌握法的作用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，分类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掌握法的局限的原因与表现方式。掌握法治的代价。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．理解法的价值和法的价值体系。掌握法的价值的冲突与整合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．理解人权的概念史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理解人权的释义。掌握人权的基本特点与分类。掌握人权的法律保护和我国人权保护的特点。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．了解秩序的概念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理解典型的秩序观。理解法对秩序的维护作用。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．掌握自由的概念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掌握自由、权利与权力。掌握法对自由的保障作用。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6</w:t>
      </w:r>
      <w:r>
        <w:rPr>
          <w:rFonts w:ascii="微软雅黑" w:eastAsia="微软雅黑" w:hAnsi="微软雅黑" w:hint="eastAsia"/>
          <w:sz w:val="24"/>
          <w:szCs w:val="24"/>
        </w:rPr>
        <w:t>．了解效率的概念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理解法对效率的促进作用。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7．了解正义的概念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掌握法律与正义的关系。掌握形式正义和实质正义。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pStyle w:val="1"/>
      </w:pPr>
      <w:r>
        <w:t>四、</w:t>
      </w:r>
      <w:r>
        <w:rPr>
          <w:rFonts w:hint="eastAsia"/>
        </w:rPr>
        <w:t>法与社会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lastRenderedPageBreak/>
        <w:t>考试内容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法与经济  法与政治  法与科技  法与文化  法与和谐社会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1．</w:t>
      </w:r>
      <w:r>
        <w:rPr>
          <w:rFonts w:ascii="微软雅黑" w:eastAsia="微软雅黑" w:hAnsi="微软雅黑" w:hint="eastAsia"/>
          <w:sz w:val="24"/>
          <w:szCs w:val="24"/>
        </w:rPr>
        <w:t>了解法与生产力、法与生产关系之间的关系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理解法与市场经济之间的关系。掌握法与经济全球化。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2．</w:t>
      </w:r>
      <w:r>
        <w:rPr>
          <w:rFonts w:ascii="微软雅黑" w:eastAsia="微软雅黑" w:hAnsi="微软雅黑" w:hint="eastAsia"/>
          <w:sz w:val="24"/>
          <w:szCs w:val="24"/>
        </w:rPr>
        <w:t>理解法与公共权力的关系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掌握法与政策的关系。理解法与政治文明和政治体制改革。掌握依法治国与执政能力建设。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．了解科学技术对法的影响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掌握科技、科技法中的伦理问题。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．了解法与文化的关系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理解法与传统。掌握法与道德。理解法与宗教。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．理解社会主义和谐社会的法律机制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pStyle w:val="1"/>
      </w:pPr>
      <w:r>
        <w:t>五、</w:t>
      </w:r>
      <w:r>
        <w:rPr>
          <w:rFonts w:hint="eastAsia"/>
        </w:rPr>
        <w:t>法的起源与发展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法的起源  法的历史类型  法的发展  法治国家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．了解原始社会的社会调控机制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理解法产生的代表性学说。理解法产生的社会背景。掌握法产生的一般规律。掌握法与原始习惯的关系。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．理解法的历史类型的概念与划分标准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掌握法的历史类型更替的一般规律。了解古代法律制度。掌握近现代资本主义法律制度。掌握当代中国社会主义法律制度。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．理解法的发展的一般理论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掌握法律继承和法律移植。理解法制改革。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．掌握法治释义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掌握法治国家。掌握法治国家原理。掌握建设社会主义法治国家。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Pr="00124695" w:rsidRDefault="00970B4F" w:rsidP="00970B4F">
      <w:pPr>
        <w:numPr>
          <w:ilvl w:val="0"/>
          <w:numId w:val="1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</w:t>
      </w:r>
      <w:r w:rsidRPr="00124695">
        <w:rPr>
          <w:rFonts w:hint="eastAsia"/>
          <w:sz w:val="28"/>
          <w:szCs w:val="28"/>
        </w:rPr>
        <w:t>：</w:t>
      </w:r>
    </w:p>
    <w:p w:rsidR="00970B4F" w:rsidRDefault="00970B4F" w:rsidP="00970B4F">
      <w:pPr>
        <w:ind w:left="0" w:firstLineChars="300" w:firstLine="840"/>
        <w:rPr>
          <w:sz w:val="28"/>
          <w:szCs w:val="28"/>
        </w:rPr>
      </w:pPr>
      <w:r w:rsidRPr="00124695">
        <w:rPr>
          <w:rFonts w:hint="eastAsia"/>
          <w:sz w:val="28"/>
          <w:szCs w:val="28"/>
        </w:rPr>
        <w:t>《法理学》 张文显 法律出版社 2007年1月版</w:t>
      </w:r>
    </w:p>
    <w:p w:rsidR="00970B4F" w:rsidRP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 w:rsidRPr="00904E8A">
        <w:rPr>
          <w:rFonts w:ascii="微软雅黑" w:eastAsia="微软雅黑" w:hAnsi="微软雅黑" w:hint="eastAsia"/>
          <w:b/>
          <w:sz w:val="32"/>
          <w:szCs w:val="24"/>
        </w:rPr>
        <w:t xml:space="preserve">    民法部分</w:t>
      </w:r>
      <w:r>
        <w:rPr>
          <w:rFonts w:ascii="微软雅黑" w:eastAsia="微软雅黑" w:hAnsi="微软雅黑" w:hint="eastAsia"/>
          <w:b/>
          <w:kern w:val="0"/>
          <w:sz w:val="32"/>
          <w:szCs w:val="24"/>
        </w:rPr>
        <w:t>（50分）</w:t>
      </w:r>
    </w:p>
    <w:p w:rsidR="00970B4F" w:rsidRDefault="00970B4F" w:rsidP="00970B4F">
      <w:pPr>
        <w:pStyle w:val="1"/>
      </w:pPr>
      <w:r>
        <w:t>一、</w:t>
      </w:r>
      <w:r>
        <w:rPr>
          <w:rFonts w:hint="eastAsia"/>
        </w:rPr>
        <w:t>民法总论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民法的涵义  民法的性质 民法基本原则 民事法律关系  自然人  法人  合伙  法律行为  代理  诉讼时效。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．理解民法的涵义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2．理解民法的性质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3．</w:t>
      </w:r>
      <w:r>
        <w:rPr>
          <w:rFonts w:ascii="微软雅黑" w:eastAsia="微软雅黑" w:hAnsi="微软雅黑"/>
          <w:sz w:val="24"/>
          <w:szCs w:val="24"/>
        </w:rPr>
        <w:t>理解</w:t>
      </w:r>
      <w:r>
        <w:rPr>
          <w:rFonts w:ascii="微软雅黑" w:eastAsia="微软雅黑" w:hAnsi="微软雅黑" w:hint="eastAsia"/>
          <w:sz w:val="24"/>
          <w:szCs w:val="24"/>
        </w:rPr>
        <w:t>民法的基本原则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4．了解和掌握民事法律关系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5．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自然人的基本法律问题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6．</w:t>
      </w:r>
      <w:r>
        <w:rPr>
          <w:rFonts w:ascii="微软雅黑" w:eastAsia="微软雅黑" w:hAnsi="微软雅黑"/>
          <w:sz w:val="24"/>
          <w:szCs w:val="24"/>
        </w:rPr>
        <w:t>理解</w:t>
      </w:r>
      <w:r>
        <w:rPr>
          <w:rFonts w:ascii="微软雅黑" w:eastAsia="微软雅黑" w:hAnsi="微软雅黑" w:hint="eastAsia"/>
          <w:sz w:val="24"/>
          <w:szCs w:val="24"/>
        </w:rPr>
        <w:t>与掌握法人的基本法律问题和制度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7．了解合伙制度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8．理解和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法律行为制度的理论问题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9．理解和掌握代理的基本法律问题和制度</w:t>
      </w:r>
    </w:p>
    <w:p w:rsidR="00970B4F" w:rsidRPr="00F07D56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10．掌握诉讼时效的基本法律问题和制度</w:t>
      </w:r>
    </w:p>
    <w:p w:rsidR="00970B4F" w:rsidRPr="003F23E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pStyle w:val="1"/>
      </w:pPr>
      <w:r>
        <w:t>二、</w:t>
      </w:r>
      <w:r>
        <w:rPr>
          <w:rFonts w:hint="eastAsia"/>
        </w:rPr>
        <w:t>人身权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人身权的概念与性质   人身权的种类与内容   人身权的民法保护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．掌握人身权的概念与立法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</w:t>
      </w:r>
      <w:r>
        <w:rPr>
          <w:rFonts w:ascii="微软雅黑" w:eastAsia="微软雅黑" w:hAnsi="微软雅黑"/>
          <w:sz w:val="24"/>
          <w:szCs w:val="24"/>
        </w:rPr>
        <w:t>了解</w:t>
      </w:r>
      <w:r>
        <w:rPr>
          <w:rFonts w:ascii="微软雅黑" w:eastAsia="微软雅黑" w:hAnsi="微软雅黑" w:hint="eastAsia"/>
          <w:sz w:val="24"/>
          <w:szCs w:val="24"/>
        </w:rPr>
        <w:t>人身权的类型与内容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人身权的民法保护及发展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pStyle w:val="1"/>
      </w:pPr>
      <w:r>
        <w:t>三、</w:t>
      </w:r>
      <w:r>
        <w:rPr>
          <w:rFonts w:hint="eastAsia"/>
        </w:rPr>
        <w:t>物权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物权与物权法   物权的效力  物权的分类 物权的变动  物权的公示  所有权概述  所有权的取得   相邻关系  共有  建筑物区分所有权  用益物权的基本问题 地役权  担保物权一般问题  抵押权  质权  留置权  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．掌握物权与物权法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2．理解和掌握物权与债权的区分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3．理解和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物权的效力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4．理解和掌握物权变动理论与立法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5．理解和掌握物权公示制度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6．掌握所有权的一般问题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7．了解所有权的取得制度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8．了解共有制度</w:t>
      </w:r>
      <w:r>
        <w:rPr>
          <w:rFonts w:ascii="微软雅黑" w:eastAsia="微软雅黑" w:hAnsi="微软雅黑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9．掌握建筑物区分所有权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10．了解用益物权的基本问题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11．了解相邻关系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12. 了解地役权制度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13. 掌握担保物权一般问题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14. 理解和掌握抵押权制度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15. 了解质权制度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16. 理解和掌握留置权制度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17.了解占有制度</w:t>
      </w:r>
    </w:p>
    <w:p w:rsidR="00970B4F" w:rsidRPr="009D0371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pStyle w:val="1"/>
      </w:pPr>
      <w:r>
        <w:t>四、</w:t>
      </w:r>
      <w:r>
        <w:rPr>
          <w:rFonts w:hint="eastAsia"/>
        </w:rPr>
        <w:t>债权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债权与债权法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债的发生根据 债的分类</w:t>
      </w:r>
      <w:r>
        <w:rPr>
          <w:rFonts w:ascii="微软雅黑" w:eastAsia="微软雅黑" w:hAnsi="微软雅黑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债的履行 债的移转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债的担保</w:t>
      </w:r>
      <w:r>
        <w:rPr>
          <w:rFonts w:ascii="微软雅黑" w:eastAsia="微软雅黑" w:hAnsi="微软雅黑"/>
          <w:sz w:val="24"/>
          <w:szCs w:val="24"/>
        </w:rPr>
        <w:t xml:space="preserve">  </w:t>
      </w:r>
      <w:r>
        <w:rPr>
          <w:rFonts w:ascii="微软雅黑" w:eastAsia="微软雅黑" w:hAnsi="微软雅黑" w:hint="eastAsia"/>
          <w:sz w:val="24"/>
          <w:szCs w:val="24"/>
        </w:rPr>
        <w:t>债的保全 债的消灭  侵权行为之债  不当得利之债  无因管理之债  合同的概念与特点  合同的类型 合同订立  合同的成立  合同的解释  格式合同  合同履行中的抗辩权   合同的变更和解除 违约责任的一般问题  缔约过失责任、有关记名合同。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1．</w:t>
      </w:r>
      <w:r>
        <w:rPr>
          <w:rFonts w:ascii="微软雅黑" w:eastAsia="微软雅黑" w:hAnsi="微软雅黑" w:hint="eastAsia"/>
          <w:sz w:val="24"/>
          <w:szCs w:val="24"/>
        </w:rPr>
        <w:t>理解债权与债权法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2．</w:t>
      </w:r>
      <w:r>
        <w:rPr>
          <w:rFonts w:ascii="微软雅黑" w:eastAsia="微软雅黑" w:hAnsi="微软雅黑" w:hint="eastAsia"/>
          <w:sz w:val="24"/>
          <w:szCs w:val="24"/>
        </w:rPr>
        <w:t>了解债的发生和类型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3．掌握债的履行与不履行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4．掌握债的移转制度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5．理解债的担保和保全制度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6</w:t>
      </w:r>
      <w:r>
        <w:rPr>
          <w:rFonts w:ascii="微软雅黑" w:eastAsia="微软雅黑" w:hAnsi="微软雅黑" w:hint="eastAsia"/>
          <w:sz w:val="24"/>
          <w:szCs w:val="24"/>
        </w:rPr>
        <w:t>．掌握债的消灭制度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7</w:t>
      </w:r>
      <w:r>
        <w:rPr>
          <w:rFonts w:ascii="微软雅黑" w:eastAsia="微软雅黑" w:hAnsi="微软雅黑" w:hint="eastAsia"/>
          <w:sz w:val="24"/>
          <w:szCs w:val="24"/>
        </w:rPr>
        <w:t>．理解和掌握侵权行为之债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8</w:t>
      </w:r>
      <w:r>
        <w:rPr>
          <w:rFonts w:ascii="微软雅黑" w:eastAsia="微软雅黑" w:hAnsi="微软雅黑" w:hint="eastAsia"/>
          <w:sz w:val="24"/>
          <w:szCs w:val="24"/>
        </w:rPr>
        <w:t>．了解不当得利之债与无因管理之债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lastRenderedPageBreak/>
        <w:t>9</w:t>
      </w:r>
      <w:r>
        <w:rPr>
          <w:rFonts w:ascii="微软雅黑" w:eastAsia="微软雅黑" w:hAnsi="微软雅黑" w:hint="eastAsia"/>
          <w:sz w:val="24"/>
          <w:szCs w:val="24"/>
        </w:rPr>
        <w:t>．掌握合同的概念与特点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10．了解合同的类型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11．掌握合同的订立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12．掌握合同的解释规则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13．掌握合同的变更和解除制度  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14．理解违约责任制度的一般问题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15．掌握合同履行中的抗辩权制度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16．掌握缔约过失制度</w:t>
      </w:r>
    </w:p>
    <w:p w:rsidR="00970B4F" w:rsidRPr="00FE151E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17.了解买卖合同、租赁合同、借贷合同、承揽合同、保管合同、仓储合同、货物运输合同、委托合同、行纪合同。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:rsidR="00970B4F" w:rsidRPr="006E67B3" w:rsidRDefault="00970B4F" w:rsidP="00970B4F">
      <w:pPr>
        <w:numPr>
          <w:ilvl w:val="0"/>
          <w:numId w:val="1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</w:t>
      </w:r>
      <w:r w:rsidRPr="00124695">
        <w:rPr>
          <w:rFonts w:hint="eastAsia"/>
          <w:sz w:val="28"/>
          <w:szCs w:val="28"/>
        </w:rPr>
        <w:t>：</w:t>
      </w:r>
    </w:p>
    <w:p w:rsidR="00970B4F" w:rsidRDefault="00970B4F" w:rsidP="00970B4F">
      <w:pPr>
        <w:spacing w:after="0" w:line="0" w:lineRule="atLeast"/>
        <w:ind w:left="0" w:right="0" w:firstLineChars="250" w:firstLine="700"/>
        <w:contextualSpacing/>
        <w:rPr>
          <w:kern w:val="0"/>
          <w:sz w:val="28"/>
          <w:szCs w:val="28"/>
        </w:rPr>
      </w:pPr>
      <w:r w:rsidRPr="006E67B3">
        <w:rPr>
          <w:rFonts w:hint="eastAsia"/>
          <w:kern w:val="0"/>
          <w:sz w:val="28"/>
          <w:szCs w:val="28"/>
        </w:rPr>
        <w:t>《民法学》</w:t>
      </w:r>
      <w:r w:rsidRPr="006E67B3">
        <w:rPr>
          <w:kern w:val="0"/>
          <w:sz w:val="28"/>
          <w:szCs w:val="28"/>
        </w:rPr>
        <w:t xml:space="preserve"> </w:t>
      </w:r>
      <w:r w:rsidRPr="006E67B3">
        <w:rPr>
          <w:rFonts w:hint="eastAsia"/>
          <w:kern w:val="0"/>
          <w:sz w:val="28"/>
          <w:szCs w:val="28"/>
        </w:rPr>
        <w:t>彭万林</w:t>
      </w:r>
      <w:r w:rsidRPr="006E67B3">
        <w:rPr>
          <w:kern w:val="0"/>
          <w:sz w:val="28"/>
          <w:szCs w:val="28"/>
        </w:rPr>
        <w:t xml:space="preserve"> </w:t>
      </w:r>
      <w:r w:rsidRPr="006E67B3">
        <w:rPr>
          <w:rFonts w:hint="eastAsia"/>
          <w:kern w:val="0"/>
          <w:sz w:val="28"/>
          <w:szCs w:val="28"/>
        </w:rPr>
        <w:t>中国政法大学出版社</w:t>
      </w:r>
      <w:r w:rsidRPr="006E67B3">
        <w:rPr>
          <w:kern w:val="0"/>
          <w:sz w:val="28"/>
          <w:szCs w:val="28"/>
        </w:rPr>
        <w:t xml:space="preserve"> 2011</w:t>
      </w:r>
      <w:r w:rsidRPr="006E67B3">
        <w:rPr>
          <w:rFonts w:hint="eastAsia"/>
          <w:kern w:val="0"/>
          <w:sz w:val="28"/>
          <w:szCs w:val="28"/>
        </w:rPr>
        <w:t>年</w:t>
      </w:r>
      <w:r w:rsidRPr="006E67B3">
        <w:rPr>
          <w:kern w:val="0"/>
          <w:sz w:val="28"/>
          <w:szCs w:val="28"/>
        </w:rPr>
        <w:t>1</w:t>
      </w:r>
      <w:r w:rsidRPr="006E67B3">
        <w:rPr>
          <w:rFonts w:hint="eastAsia"/>
          <w:kern w:val="0"/>
          <w:sz w:val="28"/>
          <w:szCs w:val="28"/>
        </w:rPr>
        <w:t>月</w:t>
      </w:r>
      <w:r>
        <w:rPr>
          <w:rFonts w:hint="eastAsia"/>
          <w:kern w:val="0"/>
          <w:sz w:val="28"/>
          <w:szCs w:val="28"/>
        </w:rPr>
        <w:t xml:space="preserve"> </w:t>
      </w:r>
      <w:r w:rsidRPr="006E67B3">
        <w:rPr>
          <w:rFonts w:hint="eastAsia"/>
          <w:kern w:val="0"/>
          <w:sz w:val="28"/>
          <w:szCs w:val="28"/>
        </w:rPr>
        <w:t>第</w:t>
      </w:r>
      <w:r w:rsidRPr="006E67B3">
        <w:rPr>
          <w:kern w:val="0"/>
          <w:sz w:val="28"/>
          <w:szCs w:val="28"/>
        </w:rPr>
        <w:t>7</w:t>
      </w:r>
      <w:r w:rsidRPr="006E67B3">
        <w:rPr>
          <w:rFonts w:hint="eastAsia"/>
          <w:kern w:val="0"/>
          <w:sz w:val="28"/>
          <w:szCs w:val="28"/>
        </w:rPr>
        <w:t>版</w:t>
      </w:r>
    </w:p>
    <w:p w:rsidR="00970B4F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:rsidR="00970B4F" w:rsidRPr="00555830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r w:rsidRPr="00555830">
        <w:rPr>
          <w:rFonts w:ascii="微软雅黑" w:eastAsia="微软雅黑" w:hAnsi="微软雅黑"/>
          <w:b/>
          <w:sz w:val="28"/>
          <w:szCs w:val="24"/>
        </w:rPr>
        <w:t>民事诉讼法</w:t>
      </w:r>
      <w:r w:rsidRPr="00555830">
        <w:rPr>
          <w:rFonts w:ascii="微软雅黑" w:eastAsia="微软雅黑" w:hAnsi="微软雅黑" w:hint="eastAsia"/>
          <w:b/>
          <w:sz w:val="28"/>
          <w:szCs w:val="24"/>
        </w:rPr>
        <w:t>部分</w:t>
      </w:r>
      <w:r>
        <w:rPr>
          <w:rFonts w:ascii="微软雅黑" w:eastAsia="微软雅黑" w:hAnsi="微软雅黑" w:hint="eastAsia"/>
          <w:b/>
          <w:kern w:val="0"/>
          <w:sz w:val="32"/>
          <w:szCs w:val="24"/>
        </w:rPr>
        <w:t>（50分）</w:t>
      </w: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color w:val="auto"/>
        </w:rPr>
        <w:t>一、</w:t>
      </w:r>
      <w:r w:rsidRPr="0078160B">
        <w:rPr>
          <w:rFonts w:hint="eastAsia"/>
          <w:color w:val="auto"/>
        </w:rPr>
        <w:t>民事诉讼</w:t>
      </w:r>
      <w:r>
        <w:rPr>
          <w:rFonts w:hint="eastAsia"/>
          <w:color w:val="auto"/>
        </w:rPr>
        <w:t>与民事诉讼法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民事争议及其处理机制；民事诉讼的定义和特点；民事诉讼的目的和基本价值目标；民事诉讼的基本模式；民事诉讼法的概念和特征；民事诉讼法与相邻部门法的关系；民事诉讼法的立法模式；我国的民事诉讼法；民事诉讼法学的概念；民事诉讼法学与民事诉讼法的关系；民事诉讼法学的研究对象和研究目的；民事诉讼法学的内容和体系；民事诉讼法学的研究方法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．掌握民事诉讼、民事诉讼法的概念和特点。</w:t>
      </w:r>
    </w:p>
    <w:p w:rsidR="00970B4F" w:rsidRPr="0078160B" w:rsidRDefault="00970B4F" w:rsidP="00970B4F">
      <w:pPr>
        <w:adjustRightInd w:val="0"/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2．掌握各种纠纷解决机制之间的关系。</w:t>
      </w:r>
    </w:p>
    <w:p w:rsidR="00970B4F" w:rsidRPr="0078160B" w:rsidRDefault="00970B4F" w:rsidP="00970B4F">
      <w:pPr>
        <w:adjustRightInd w:val="0"/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3．理解民事诉讼法的特点和体系、民事诉讼法与相邻部门法的关系、民事诉讼法的立法模式。</w:t>
      </w:r>
    </w:p>
    <w:p w:rsidR="00970B4F" w:rsidRPr="0078160B" w:rsidRDefault="00970B4F" w:rsidP="00970B4F">
      <w:pPr>
        <w:adjustRightInd w:val="0"/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4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．理解我国民事诉讼法。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5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．了解民事诉讼的目的和基本价值目标、民事诉讼法学的概念、民事诉讼法学与民事诉讼法的关系、民事诉讼法学的研究对象和研究目的、民事诉讼法学的内容和体系、民事诉讼法学的研究方法。</w:t>
      </w:r>
    </w:p>
    <w:p w:rsidR="00970B4F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t>二</w:t>
      </w:r>
      <w:r w:rsidRPr="0078160B">
        <w:rPr>
          <w:color w:val="auto"/>
        </w:rPr>
        <w:t>、</w:t>
      </w:r>
      <w:r w:rsidRPr="0078160B">
        <w:rPr>
          <w:rFonts w:hint="eastAsia"/>
          <w:color w:val="auto"/>
        </w:rPr>
        <w:t>民事诉讼法的基本原则和基本制度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225CE0" w:rsidRDefault="00970B4F" w:rsidP="00970B4F">
      <w:pPr>
        <w:snapToGrid w:val="0"/>
        <w:ind w:left="1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民事诉讼法的基本原则概述；当事人诉讼权利平等原则；诉讼权利义务同等和对等原则；法院调解资源与合法原则；处分原则；支持起诉原则；诚实信用原则；检察监督原则；民事审判基本制度概述；合议制度；回避制度；公开审判制度；两审终审制度</w:t>
      </w:r>
      <w:r w:rsidRPr="0078160B">
        <w:rPr>
          <w:rFonts w:ascii="微软雅黑" w:eastAsia="微软雅黑" w:hAnsi="微软雅黑"/>
          <w:color w:val="auto"/>
          <w:sz w:val="24"/>
          <w:szCs w:val="24"/>
        </w:rPr>
        <w:tab/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1．掌握民事诉讼各项基本原则的内容。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2．掌握民事诉讼各项基本制度的内容。</w:t>
      </w:r>
    </w:p>
    <w:p w:rsidR="00970B4F" w:rsidRPr="0078160B" w:rsidRDefault="00970B4F" w:rsidP="00970B4F">
      <w:pPr>
        <w:pStyle w:val="1"/>
        <w:rPr>
          <w:color w:val="auto"/>
        </w:rPr>
      </w:pPr>
    </w:p>
    <w:p w:rsidR="00970B4F" w:rsidRPr="00257E88" w:rsidRDefault="00970B4F" w:rsidP="00970B4F">
      <w:pPr>
        <w:pStyle w:val="1"/>
        <w:rPr>
          <w:color w:val="auto"/>
        </w:rPr>
      </w:pPr>
      <w:r w:rsidRPr="00257E88">
        <w:rPr>
          <w:rFonts w:hint="eastAsia"/>
          <w:color w:val="auto"/>
        </w:rPr>
        <w:t>三</w:t>
      </w:r>
      <w:r w:rsidRPr="00257E88">
        <w:rPr>
          <w:color w:val="auto"/>
        </w:rPr>
        <w:t>、</w:t>
      </w:r>
      <w:r w:rsidRPr="00257E88">
        <w:rPr>
          <w:rFonts w:hint="eastAsia"/>
          <w:color w:val="auto"/>
        </w:rPr>
        <w:t>法院</w:t>
      </w:r>
    </w:p>
    <w:p w:rsidR="00970B4F" w:rsidRPr="00257E88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257E88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257E88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257E88">
        <w:rPr>
          <w:rFonts w:ascii="微软雅黑" w:eastAsia="微软雅黑" w:hAnsi="微软雅黑" w:hint="eastAsia"/>
          <w:color w:val="auto"/>
          <w:sz w:val="24"/>
          <w:szCs w:val="24"/>
        </w:rPr>
        <w:t>法院职权的概念和特征；法院职权的内容；法院职权的行使；民事案件主管的概念；法院主管民事案件的范围；法院与其他机构、社会组织主管民事案件的范围划分；法院内部的主管关系；民事案件管辖的概念和意义；民事案件主管与管辖的关系；民事案件管辖的分类；级别管辖；地域管辖；移送管辖、指定管辖与管辖权的转移；管辖权异议</w:t>
      </w:r>
    </w:p>
    <w:p w:rsidR="00970B4F" w:rsidRPr="00257E88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970B4F" w:rsidRPr="00257E88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257E88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257E88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257E88">
        <w:rPr>
          <w:rFonts w:ascii="微软雅黑" w:eastAsia="微软雅黑" w:hAnsi="微软雅黑" w:cs="楷体" w:hint="eastAsia"/>
          <w:b/>
          <w:color w:val="auto"/>
          <w:sz w:val="24"/>
          <w:szCs w:val="24"/>
        </w:rPr>
        <w:t>1．掌握</w:t>
      </w:r>
      <w:r w:rsidRPr="00257E88">
        <w:rPr>
          <w:rFonts w:ascii="微软雅黑" w:eastAsia="微软雅黑" w:hAnsi="微软雅黑" w:hint="eastAsia"/>
          <w:color w:val="auto"/>
          <w:sz w:val="24"/>
          <w:szCs w:val="24"/>
        </w:rPr>
        <w:t>法院职权的概念和特征。</w:t>
      </w:r>
    </w:p>
    <w:p w:rsidR="00970B4F" w:rsidRPr="00257E88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257E88">
        <w:rPr>
          <w:rFonts w:ascii="微软雅黑" w:eastAsia="微软雅黑" w:hAnsi="微软雅黑" w:hint="eastAsia"/>
          <w:color w:val="auto"/>
          <w:sz w:val="24"/>
          <w:szCs w:val="24"/>
        </w:rPr>
        <w:t>2．理解法院职权的内容。</w:t>
      </w:r>
    </w:p>
    <w:p w:rsidR="00970B4F" w:rsidRPr="00257E88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257E88">
        <w:rPr>
          <w:rFonts w:ascii="微软雅黑" w:eastAsia="微软雅黑" w:hAnsi="微软雅黑" w:hint="eastAsia"/>
          <w:color w:val="auto"/>
          <w:sz w:val="24"/>
          <w:szCs w:val="24"/>
        </w:rPr>
        <w:t>3．了解法院职权的行使。</w:t>
      </w:r>
    </w:p>
    <w:p w:rsidR="00970B4F" w:rsidRPr="00257E88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257E88">
        <w:rPr>
          <w:rFonts w:ascii="微软雅黑" w:eastAsia="微软雅黑" w:hAnsi="微软雅黑"/>
          <w:color w:val="auto"/>
          <w:sz w:val="24"/>
          <w:szCs w:val="24"/>
        </w:rPr>
        <w:t>4</w:t>
      </w:r>
      <w:r w:rsidRPr="00257E88">
        <w:rPr>
          <w:rFonts w:ascii="微软雅黑" w:eastAsia="微软雅黑" w:hAnsi="微软雅黑" w:hint="eastAsia"/>
          <w:color w:val="auto"/>
          <w:sz w:val="24"/>
          <w:szCs w:val="24"/>
        </w:rPr>
        <w:t>．</w:t>
      </w:r>
      <w:r w:rsidRPr="00257E88">
        <w:rPr>
          <w:rFonts w:ascii="微软雅黑" w:eastAsia="微软雅黑" w:hAnsi="微软雅黑"/>
          <w:color w:val="auto"/>
          <w:sz w:val="24"/>
          <w:szCs w:val="24"/>
        </w:rPr>
        <w:t>理解</w:t>
      </w:r>
      <w:r w:rsidRPr="00257E88">
        <w:rPr>
          <w:rFonts w:ascii="微软雅黑" w:eastAsia="微软雅黑" w:hAnsi="微软雅黑" w:hint="eastAsia"/>
          <w:color w:val="auto"/>
          <w:sz w:val="24"/>
          <w:szCs w:val="24"/>
        </w:rPr>
        <w:t>民事案件主管的概念。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5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</w:t>
      </w:r>
      <w:r w:rsidRPr="0078160B">
        <w:rPr>
          <w:rFonts w:ascii="微软雅黑" w:eastAsia="微软雅黑" w:hAnsi="微软雅黑"/>
          <w:color w:val="auto"/>
          <w:sz w:val="24"/>
          <w:szCs w:val="24"/>
        </w:rPr>
        <w:t>掌握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法院主管民事案件的范围。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6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．了解法院与其他机构、社会组织主管民事案件的范围划分、法院内部的主管关系。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7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</w:t>
      </w:r>
      <w:r w:rsidRPr="0078160B">
        <w:rPr>
          <w:rFonts w:ascii="微软雅黑" w:eastAsia="微软雅黑" w:hAnsi="微软雅黑"/>
          <w:color w:val="auto"/>
          <w:sz w:val="24"/>
          <w:szCs w:val="24"/>
        </w:rPr>
        <w:t>掌握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民事案件管辖的概念和意义。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8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．理解民事案件主管与管辖的关系。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9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．掌握民事案件管辖的分类、级别管辖、地域管辖、移送管辖、指定管辖与管辖权的转移、管辖权异议。</w:t>
      </w:r>
    </w:p>
    <w:p w:rsidR="00970B4F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lastRenderedPageBreak/>
        <w:t>四</w:t>
      </w:r>
      <w:r w:rsidRPr="0078160B">
        <w:rPr>
          <w:color w:val="auto"/>
        </w:rPr>
        <w:t>、</w:t>
      </w:r>
      <w:r>
        <w:rPr>
          <w:rFonts w:hint="eastAsia"/>
          <w:color w:val="auto"/>
        </w:rPr>
        <w:t>当事人与诉讼代理人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当事人的概念；对当事人有关学说的比较与评价；公益诉讼的原告；当事人的确定和当事人的称谓；当事人的诉讼权利能力；当事人的诉讼行为能力；正当当事人的概念；确定正当当事人概念的意义；确定正当当事人的标准；当事人的诉讼权利；当事人的诉讼义务；诉讼承担；诉讼代理人概述；法定诉讼代理人；委托诉讼代理人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掌握当事人的概念。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2．了解对当事人有关学说的比较与评价。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3．掌握公益诉讼的原告。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4．理解当事人的确定和当事人的称谓、当事人的诉讼权利能力、当事人的诉讼行为能力、正当当事人的概念、确定正当当事人概念的意义、确定正当当事人的标准。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5．理解当事人的诉讼权利、当事人的诉讼义务、诉讼承担。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6．诉讼代理人概述、法定诉讼代理人、委托诉讼代理人。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970B4F" w:rsidRPr="002010F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2010F0">
        <w:rPr>
          <w:rFonts w:ascii="微软雅黑" w:eastAsia="微软雅黑" w:hAnsi="微软雅黑" w:hint="eastAsia"/>
          <w:b/>
          <w:color w:val="auto"/>
          <w:sz w:val="28"/>
          <w:szCs w:val="24"/>
        </w:rPr>
        <w:t>五、多数当事人</w:t>
      </w:r>
    </w:p>
    <w:p w:rsidR="00970B4F" w:rsidRPr="002010F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2010F0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共同诉讼概述；必要共同诉讼；普通共同诉讼；第三人诉讼的概念和分类；有独立请求权的第三人参加诉讼；无独立请求权的第三人参加诉讼；代表人诉讼的概念和分类；代表人诉讼的提起与受理；代表人诉讼案件的审理与裁判；人数不确定的代表人诉讼判决效力的范围和扩张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掌握共同诉讼概述、必要共同诉讼、普通共同诉讼、第三人诉讼的概念和分类</w:t>
      </w:r>
      <w:r>
        <w:rPr>
          <w:rFonts w:ascii="微软雅黑" w:eastAsia="微软雅黑" w:hAnsi="微软雅黑" w:hint="eastAsia"/>
          <w:color w:val="auto"/>
          <w:sz w:val="24"/>
          <w:szCs w:val="24"/>
        </w:rPr>
        <w:t>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2</w:t>
      </w:r>
      <w:r w:rsidRPr="0078160B">
        <w:rPr>
          <w:rFonts w:ascii="微软雅黑" w:eastAsia="微软雅黑" w:hAnsi="微软雅黑"/>
          <w:color w:val="auto"/>
          <w:sz w:val="24"/>
          <w:szCs w:val="24"/>
        </w:rPr>
        <w:t>．</w:t>
      </w:r>
      <w:r>
        <w:rPr>
          <w:rFonts w:ascii="微软雅黑" w:eastAsia="微软雅黑" w:hAnsi="微软雅黑" w:hint="eastAsia"/>
          <w:color w:val="auto"/>
          <w:sz w:val="24"/>
          <w:szCs w:val="24"/>
        </w:rPr>
        <w:t>掌握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有独立请求权的第三人参加诉讼、无独立请求权的第三人参加诉讼</w:t>
      </w:r>
      <w:r>
        <w:rPr>
          <w:rFonts w:ascii="微软雅黑" w:eastAsia="微软雅黑" w:hAnsi="微软雅黑" w:hint="eastAsia"/>
          <w:color w:val="auto"/>
          <w:sz w:val="24"/>
          <w:szCs w:val="24"/>
        </w:rPr>
        <w:t>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3</w:t>
      </w:r>
      <w:r w:rsidRPr="0078160B">
        <w:rPr>
          <w:rFonts w:ascii="微软雅黑" w:eastAsia="微软雅黑" w:hAnsi="微软雅黑"/>
          <w:color w:val="auto"/>
          <w:sz w:val="24"/>
          <w:szCs w:val="24"/>
        </w:rPr>
        <w:t>．</w:t>
      </w:r>
      <w:r>
        <w:rPr>
          <w:rFonts w:ascii="微软雅黑" w:eastAsia="微软雅黑" w:hAnsi="微软雅黑" w:hint="eastAsia"/>
          <w:color w:val="auto"/>
          <w:sz w:val="24"/>
          <w:szCs w:val="24"/>
        </w:rPr>
        <w:t>掌握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代表人诉讼的概念和分类、代表人诉讼的提起与受理、代表人诉讼案件的审理与裁判、人数不确定的代表人诉讼判决效力的范围和扩张</w:t>
      </w:r>
      <w:r>
        <w:rPr>
          <w:rFonts w:ascii="微软雅黑" w:eastAsia="微软雅黑" w:hAnsi="微软雅黑" w:hint="eastAsia"/>
          <w:color w:val="auto"/>
          <w:sz w:val="24"/>
          <w:szCs w:val="24"/>
        </w:rPr>
        <w:t>。</w:t>
      </w:r>
    </w:p>
    <w:p w:rsidR="00970B4F" w:rsidRPr="0078160B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t>六</w:t>
      </w:r>
      <w:r w:rsidRPr="0078160B">
        <w:rPr>
          <w:color w:val="auto"/>
        </w:rPr>
        <w:t>、</w:t>
      </w:r>
      <w:r w:rsidRPr="0078160B">
        <w:rPr>
          <w:rFonts w:hint="eastAsia"/>
          <w:color w:val="auto"/>
        </w:rPr>
        <w:t>诉与诉权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lastRenderedPageBreak/>
        <w:t>考试内容</w:t>
      </w:r>
    </w:p>
    <w:p w:rsidR="00970B4F" w:rsidRPr="0078160B" w:rsidRDefault="00970B4F" w:rsidP="00970B4F">
      <w:pPr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诉的概述；诉的种类；诉的利益；诉讼标的；诉的合并、变更；反诉；诉权的概念；诉权的学说；诉权的保护；诉权滥用的规制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．掌握诉与诉权的相关概念。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2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</w:t>
      </w:r>
      <w:r w:rsidRPr="0078160B">
        <w:rPr>
          <w:rFonts w:ascii="微软雅黑" w:eastAsia="微软雅黑" w:hAnsi="微软雅黑"/>
          <w:color w:val="auto"/>
          <w:sz w:val="24"/>
          <w:szCs w:val="24"/>
        </w:rPr>
        <w:t>掌握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诉权的涵义、诉的种类、诉的要素、关于诉权的各种学说、诉的合并、变更、反诉的概念和构成要件。</w:t>
      </w:r>
    </w:p>
    <w:p w:rsidR="00970B4F" w:rsidRPr="0078160B" w:rsidRDefault="00970B4F" w:rsidP="00970B4F">
      <w:pPr>
        <w:snapToGrid w:val="0"/>
        <w:ind w:left="0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3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．理解诉权的保护、诉讼标的识别标准。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4．能够运用诉讼标的识别标准。</w:t>
      </w:r>
    </w:p>
    <w:p w:rsidR="00970B4F" w:rsidRPr="00225CE0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5．理解诉权滥用的规制。</w:t>
      </w:r>
    </w:p>
    <w:p w:rsidR="00970B4F" w:rsidRPr="0078160B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t>七</w:t>
      </w:r>
      <w:r w:rsidRPr="0078160B">
        <w:rPr>
          <w:color w:val="auto"/>
        </w:rPr>
        <w:t>、</w:t>
      </w:r>
      <w:r w:rsidRPr="0078160B">
        <w:rPr>
          <w:rFonts w:hint="eastAsia"/>
          <w:color w:val="auto"/>
        </w:rPr>
        <w:t>民事诉讼证据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民事诉讼证据与民事诉讼证据材料；民事诉讼证据的属性；民事诉讼证据的证据能力与证明力；民事诉讼证据的作用；民事诉讼证据在学理上的分类；民事诉讼证据的种类；证据的收集与保全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1．了解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民事诉讼证据与民事诉讼证据材料。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2．掌握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民事诉讼证据的属性。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3．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理解民事诉讼证据的证据能力与证明力。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4．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了解民事诉讼证据的作用。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5．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掌握民事诉讼证据在学理上的分类、民事诉讼证据的种类、证据的收集与保全。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t>八</w:t>
      </w:r>
      <w:r w:rsidRPr="0078160B">
        <w:rPr>
          <w:rFonts w:hint="eastAsia"/>
          <w:color w:val="auto"/>
        </w:rPr>
        <w:t>、民事诉讼中的证明</w:t>
      </w:r>
    </w:p>
    <w:p w:rsidR="00970B4F" w:rsidRPr="0078160B" w:rsidRDefault="00970B4F" w:rsidP="00970B4F">
      <w:pPr>
        <w:pStyle w:val="10"/>
        <w:spacing w:after="0" w:line="0" w:lineRule="atLeast"/>
        <w:ind w:left="0" w:right="0" w:firstLineChars="0" w:firstLine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证明对象概述；证明对象的范围；无需证明的事实；证明责任概述；证明责任的分配标准；我国民事诉讼证明责任的分配；证明责任的适用；推定与证明责任；证明标准的概念与作用；民事诉讼证明标准的选择与确定；证据的提供；质证、认证、对事实的认定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  <w:r w:rsidRPr="0078160B">
        <w:rPr>
          <w:rFonts w:ascii="微软雅黑" w:eastAsia="微软雅黑" w:hAnsi="微软雅黑"/>
          <w:b/>
          <w:color w:val="auto"/>
          <w:sz w:val="24"/>
          <w:szCs w:val="24"/>
        </w:rPr>
        <w:t>：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掌握证明对象的范围、无需证明的事实。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2．理解证明责任的分配标准。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3．掌握我国民事诉讼证明责任的分配。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4．了解证明责任的适用。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5．掌握推定与证明责任。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6．掌握证明标准的概念与作用、民事诉讼证明标准的选择与确定。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7．理解证据的提供、质证、认证、对事实的认定</w:t>
      </w:r>
    </w:p>
    <w:p w:rsidR="00970B4F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t>九</w:t>
      </w:r>
      <w:r w:rsidRPr="0078160B">
        <w:rPr>
          <w:color w:val="auto"/>
        </w:rPr>
        <w:t>、</w:t>
      </w:r>
      <w:r w:rsidRPr="0078160B">
        <w:rPr>
          <w:rFonts w:hint="eastAsia"/>
          <w:color w:val="auto"/>
        </w:rPr>
        <w:t>第一审普通程序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普通程序的概念和特征；起诉与受理；审理前的准备；开庭审理；案件审理中特殊情况的处理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1．理解普通程序的概念和特征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2．掌握起诉与受理、审理前的准备、开庭审理、案件审理中特殊情况的处理。</w:t>
      </w:r>
    </w:p>
    <w:p w:rsidR="00970B4F" w:rsidRPr="0078160B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t>十</w:t>
      </w:r>
      <w:r w:rsidRPr="0078160B">
        <w:rPr>
          <w:color w:val="auto"/>
        </w:rPr>
        <w:t>、</w:t>
      </w:r>
      <w:r w:rsidRPr="0078160B">
        <w:rPr>
          <w:rFonts w:hint="eastAsia"/>
          <w:color w:val="auto"/>
        </w:rPr>
        <w:t>简易程序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简易程序的概念；小额诉讼程序；审理简易程序的意义；简易程序的特点；简易程序的适用范围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掌握简易程序的概念。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2．掌握小额诉讼程序。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3．了解审理简易程序的意义。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4．掌握简易程序的特点、简易程序的适用范围。</w:t>
      </w:r>
    </w:p>
    <w:p w:rsidR="00970B4F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rFonts w:hint="eastAsia"/>
          <w:color w:val="auto"/>
        </w:rPr>
        <w:t>十</w:t>
      </w:r>
      <w:r>
        <w:rPr>
          <w:rFonts w:hint="eastAsia"/>
          <w:color w:val="auto"/>
        </w:rPr>
        <w:t>一</w:t>
      </w:r>
      <w:r w:rsidRPr="0078160B">
        <w:rPr>
          <w:color w:val="auto"/>
        </w:rPr>
        <w:t>、</w:t>
      </w:r>
      <w:r>
        <w:rPr>
          <w:rFonts w:hint="eastAsia"/>
          <w:color w:val="auto"/>
        </w:rPr>
        <w:t>法院</w:t>
      </w:r>
      <w:r w:rsidRPr="0078160B">
        <w:rPr>
          <w:rFonts w:hint="eastAsia"/>
          <w:color w:val="auto"/>
        </w:rPr>
        <w:t>调解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民事诉讼调解制度概述；民事诉讼中法院调解的具体程序和案件范围；诉讼调解的原则；诉讼调解的时间与方式；调解协议与调解书；诉讼调解的法律效力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1．理解民事诉讼中法院调解的具体程序和案件范围。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2．掌握诉讼调解的原则。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3．了解诉讼调解的时间与方式。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4．掌握调解协议与调解书、诉讼调解的法律效力。</w:t>
      </w:r>
    </w:p>
    <w:p w:rsidR="00970B4F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rFonts w:hint="eastAsia"/>
          <w:color w:val="auto"/>
        </w:rPr>
        <w:t>十</w:t>
      </w:r>
      <w:r>
        <w:rPr>
          <w:rFonts w:hint="eastAsia"/>
          <w:color w:val="auto"/>
        </w:rPr>
        <w:t>二</w:t>
      </w:r>
      <w:r w:rsidRPr="0078160B">
        <w:rPr>
          <w:rFonts w:hint="eastAsia"/>
          <w:color w:val="auto"/>
        </w:rPr>
        <w:t>、法院裁判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</w:t>
      </w: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法院裁判的概念；法院裁判的种类；判决的概念与种类；判决书的记载事项；判决的</w:t>
      </w:r>
      <w:proofErr w:type="gramStart"/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效力与既判</w:t>
      </w:r>
      <w:proofErr w:type="gramEnd"/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力理论；裁定的概念；裁定书的记载事项；裁定的适用范围；裁定的效力；决定的概念；决定的适用范围；决定的效力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1．理解法院裁判的概念。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2．掌握法院裁判的种类。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3．理解判决的概念与种类。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4．了解判决书的记载事项。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5．理解判决的</w:t>
      </w:r>
      <w:proofErr w:type="gramStart"/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效力与既判</w:t>
      </w:r>
      <w:proofErr w:type="gramEnd"/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力理论。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6．掌握裁定的概念、裁定的适用范围、裁定的效力。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7．了解裁定书的记载事项。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8．掌握决定的概念、决定的适用范围、决定的效力。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8"/>
          <w:szCs w:val="24"/>
        </w:rPr>
      </w:pPr>
    </w:p>
    <w:p w:rsidR="00970B4F" w:rsidRPr="00225CE0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8"/>
          <w:szCs w:val="24"/>
        </w:rPr>
      </w:pPr>
      <w:r w:rsidRPr="00225CE0">
        <w:rPr>
          <w:rFonts w:ascii="微软雅黑" w:eastAsia="微软雅黑" w:hAnsi="微软雅黑" w:hint="eastAsia"/>
          <w:b/>
          <w:color w:val="auto"/>
          <w:sz w:val="28"/>
          <w:szCs w:val="24"/>
        </w:rPr>
        <w:t>十三、</w:t>
      </w:r>
      <w:r>
        <w:rPr>
          <w:rFonts w:ascii="微软雅黑" w:eastAsia="微软雅黑" w:hAnsi="微软雅黑" w:hint="eastAsia"/>
          <w:b/>
          <w:color w:val="auto"/>
          <w:sz w:val="28"/>
          <w:szCs w:val="24"/>
        </w:rPr>
        <w:t>公益诉讼与第三人撤销之诉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225CE0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225CE0">
        <w:rPr>
          <w:rFonts w:ascii="微软雅黑" w:eastAsia="微软雅黑" w:hAnsi="微软雅黑" w:hint="eastAsia"/>
          <w:color w:val="auto"/>
          <w:sz w:val="24"/>
          <w:szCs w:val="24"/>
        </w:rPr>
        <w:t>公益诉讼和第三人撤销之诉的概念、条件、运行程序</w:t>
      </w:r>
    </w:p>
    <w:p w:rsidR="00970B4F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225CE0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225CE0">
        <w:rPr>
          <w:rFonts w:ascii="微软雅黑" w:eastAsia="微软雅黑" w:hAnsi="微软雅黑" w:hint="eastAsia"/>
          <w:color w:val="auto"/>
          <w:sz w:val="24"/>
          <w:szCs w:val="24"/>
        </w:rPr>
        <w:t>1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</w:t>
      </w:r>
      <w:r w:rsidRPr="00225CE0">
        <w:rPr>
          <w:rFonts w:ascii="微软雅黑" w:eastAsia="微软雅黑" w:hAnsi="微软雅黑" w:hint="eastAsia"/>
          <w:color w:val="auto"/>
          <w:sz w:val="24"/>
          <w:szCs w:val="24"/>
        </w:rPr>
        <w:t>掌握公益诉讼和第三人撤销之诉的概念。</w:t>
      </w:r>
    </w:p>
    <w:p w:rsidR="00970B4F" w:rsidRPr="00225CE0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225CE0">
        <w:rPr>
          <w:rFonts w:ascii="微软雅黑" w:eastAsia="微软雅黑" w:hAnsi="微软雅黑" w:hint="eastAsia"/>
          <w:color w:val="auto"/>
          <w:sz w:val="24"/>
          <w:szCs w:val="24"/>
        </w:rPr>
        <w:t>2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</w:t>
      </w:r>
      <w:r w:rsidRPr="00225CE0">
        <w:rPr>
          <w:rFonts w:ascii="微软雅黑" w:eastAsia="微软雅黑" w:hAnsi="微软雅黑" w:hint="eastAsia"/>
          <w:color w:val="auto"/>
          <w:sz w:val="24"/>
          <w:szCs w:val="24"/>
        </w:rPr>
        <w:t xml:space="preserve"> 掌握公益诉讼和第三人撤销之诉的条件。</w:t>
      </w:r>
    </w:p>
    <w:p w:rsidR="00970B4F" w:rsidRPr="00225CE0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225CE0">
        <w:rPr>
          <w:rFonts w:ascii="微软雅黑" w:eastAsia="微软雅黑" w:hAnsi="微软雅黑" w:hint="eastAsia"/>
          <w:color w:val="auto"/>
          <w:sz w:val="24"/>
          <w:szCs w:val="24"/>
        </w:rPr>
        <w:t>3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</w:t>
      </w:r>
      <w:r w:rsidRPr="00225CE0">
        <w:rPr>
          <w:rFonts w:ascii="微软雅黑" w:eastAsia="微软雅黑" w:hAnsi="微软雅黑" w:hint="eastAsia"/>
          <w:color w:val="auto"/>
          <w:sz w:val="24"/>
          <w:szCs w:val="24"/>
        </w:rPr>
        <w:t>理解掌握公益诉讼和第三人撤销之诉的运行程序。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970B4F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rFonts w:hint="eastAsia"/>
          <w:color w:val="auto"/>
        </w:rPr>
        <w:t>十</w:t>
      </w:r>
      <w:r>
        <w:rPr>
          <w:rFonts w:hint="eastAsia"/>
          <w:color w:val="auto"/>
        </w:rPr>
        <w:t>四</w:t>
      </w:r>
      <w:r w:rsidRPr="0078160B">
        <w:rPr>
          <w:color w:val="auto"/>
        </w:rPr>
        <w:t>、</w:t>
      </w:r>
      <w:r w:rsidRPr="0078160B">
        <w:rPr>
          <w:rFonts w:hint="eastAsia"/>
          <w:color w:val="auto"/>
        </w:rPr>
        <w:t>民事诉讼保障制度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期间的概念和意义；期间的种类；期间的计算与剔除；期间的耽误与补救；期日；送达的概念和意义；送达的方式；送达的效力和送达回证；保全制度的概念和意义；保全制度的适用范围和适用前提；保全的对象和方法；保全程序的操作步骤；诉前保全及其特别规定；保全措施的救济程序；先予执行的概念和意义；先予执行的适用范围和适用条件；先予执行程序的基本要求；先予执行的救济程序；对妨害民事诉讼的强制措施的概念和意义；对妨害民事诉讼的强制措施的性质；妨害民事诉讼的行为构成和行为种类；对妨害民事诉讼的强制措施的种类及其适用；诉讼费用的概念与征收诉讼费用的意义；征收诉讼费用的基本原则；诉讼费用的缴纳范围；诉讼费用的缴纳标准；诉讼费用的缴纳和退还；诉讼费用的负担；诉讼费用的管理和监督；司法救助的概念和意义；司法救助的适用对象与具体适用情形；司法救助的申请与审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1．掌握期间的概念和意义、期间的种类、期间的计算与剔除、期间的耽误与补救、期日。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2．掌握送达的概念和意义、送达的方式、送达的效力和送达回证。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3．掌握保全制度的概念和意义、保全制度的适用范围和适用前提、保全的对象和方法、保全程序的操作步骤、诉前保全及其特别规定、保全措施的救济程序。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4．理解先予执行的概念和意义、先予执行的适用范围和适用条件、先予执行程序的基本要求、先予执行的救济程序。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5．了解对妨害民事诉讼的强制措施的概念和意义、对妨害民事诉讼的强制措施的性质、妨害民事诉讼的行为构成和行为种类、对妨害民事诉讼的强制措施的种类及其适用。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6．了解诉讼费用的概念与征收诉讼费用的意义、征收诉讼费用的基本原则、诉讼费用的缴纳范围、诉讼费用的缴纳标准、诉讼费用的缴纳和退还、诉讼费用的负担、诉讼费用的管理和监督。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7．了解司法救助的概念和意义、司法救助的适用对象与具体适用情形、司法救助的申请与审批。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rFonts w:hint="eastAsia"/>
          <w:color w:val="auto"/>
        </w:rPr>
        <w:lastRenderedPageBreak/>
        <w:t>十</w:t>
      </w:r>
      <w:r>
        <w:rPr>
          <w:rFonts w:hint="eastAsia"/>
          <w:color w:val="auto"/>
        </w:rPr>
        <w:t>五</w:t>
      </w:r>
      <w:r w:rsidRPr="0078160B">
        <w:rPr>
          <w:color w:val="auto"/>
        </w:rPr>
        <w:t>、</w:t>
      </w:r>
      <w:r w:rsidRPr="0078160B">
        <w:rPr>
          <w:rFonts w:hint="eastAsia"/>
          <w:color w:val="auto"/>
        </w:rPr>
        <w:t>第二审程序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240" w:right="0" w:hangingChars="100" w:hanging="24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第二审程序的概念和意义；第二审程序与第一审程序的关系；上诉的提起与受理；上诉案件的审理；上诉案件的裁判；上诉案件的调解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240" w:right="0" w:hangingChars="100" w:hanging="24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理解第二审程序的概念和意义，第二审程序与第一审程序的关系。</w:t>
      </w:r>
    </w:p>
    <w:p w:rsidR="00970B4F" w:rsidRPr="0078160B" w:rsidRDefault="00970B4F" w:rsidP="00970B4F">
      <w:pPr>
        <w:spacing w:after="0" w:line="0" w:lineRule="atLeast"/>
        <w:ind w:left="240" w:right="0" w:hangingChars="100" w:hanging="24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2．掌握上诉的提起与受理、上诉案件的审理、上诉案件的裁判、上诉案件的调解。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rFonts w:hint="eastAsia"/>
          <w:color w:val="auto"/>
        </w:rPr>
        <w:t>十六、</w:t>
      </w:r>
      <w:r>
        <w:rPr>
          <w:rFonts w:hint="eastAsia"/>
          <w:color w:val="auto"/>
        </w:rPr>
        <w:t>再审</w:t>
      </w:r>
      <w:r w:rsidRPr="0078160B">
        <w:rPr>
          <w:rFonts w:hint="eastAsia"/>
          <w:color w:val="auto"/>
        </w:rPr>
        <w:t>程序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</w:t>
      </w: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审判监督程序的概念；审判监督程序的特征；审判监督程序的功能；当事人申请再审；法院决定再审；检察院抗诉再审；再审案件的审理与裁判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1．理解审判监督程序的概念、审判监督程序的特征、审判监督程序的功能。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2．掌握当事人申请再审、法院决定再审、检察院抗诉再审、再审案件的审理与裁判。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rFonts w:hint="eastAsia"/>
          <w:color w:val="auto"/>
        </w:rPr>
        <w:t>十七</w:t>
      </w:r>
      <w:r w:rsidRPr="0078160B">
        <w:rPr>
          <w:color w:val="auto"/>
        </w:rPr>
        <w:t>、</w:t>
      </w:r>
      <w:r w:rsidRPr="0078160B">
        <w:rPr>
          <w:rFonts w:hint="eastAsia"/>
          <w:color w:val="auto"/>
        </w:rPr>
        <w:t>涉外民事诉讼程序</w:t>
      </w:r>
      <w:r>
        <w:rPr>
          <w:rFonts w:hint="eastAsia"/>
          <w:color w:val="auto"/>
        </w:rPr>
        <w:t>的特别规定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涉外民事诉讼程序的概念；涉外民事诉讼的一般原则；涉外民事诉讼管辖；涉外民事诉讼程序的特殊规定；司法协助；涉港澳台民事诉讼的概念；建立涉港澳台民事诉讼程序的制度背景；涉港澳台民事诉讼的特殊规定；涉港澳台民事诉讼中的区际司法协助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1．掌握涉外民事诉讼程序的概念。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2．理解涉外民事诉讼的一般原则。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3．掌握涉外民事诉讼管辖、涉外民事诉讼程序的特殊规定。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4．了解司法协助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5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．掌握涉港澳台民事诉讼的概念。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6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．了解建立涉港澳台民事诉讼程序的制度背景。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7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．掌握涉港澳台民事诉讼的特殊规定。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>
        <w:rPr>
          <w:rFonts w:ascii="微软雅黑" w:eastAsia="微软雅黑" w:hAnsi="微软雅黑" w:hint="eastAsia"/>
          <w:color w:val="auto"/>
          <w:sz w:val="24"/>
          <w:szCs w:val="24"/>
        </w:rPr>
        <w:t>8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．理解涉港澳台民事诉讼中的区际司法协助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t>十八</w:t>
      </w:r>
      <w:r w:rsidRPr="0078160B">
        <w:rPr>
          <w:rFonts w:hint="eastAsia"/>
          <w:color w:val="auto"/>
        </w:rPr>
        <w:t xml:space="preserve">、特别程序 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</w:t>
      </w: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特别程序的概念、适用范围和特点；选民资格案件审理程序；宣告公民失踪和宣告公民死亡案件审理程序；认定公民无民事行为能力或限制民事行为能力案件审理程序；认定财产无主案件审理程序；确认调解协议案件；实现担保物权案件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掌握特别程序的概念、适用范围和特点。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理解选民资格案件审理程序、宣告公民失踪和宣告公民死亡案件审理程序、认定公民无民事行为能力或限制民事行为能力案件审理程序、认定财产无主案件审理程序、确认调解协议案件、实现担保物权案件的具体程序</w:t>
      </w:r>
    </w:p>
    <w:p w:rsidR="00970B4F" w:rsidRPr="0078160B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rFonts w:hint="eastAsia"/>
          <w:color w:val="auto"/>
        </w:rPr>
        <w:t>十</w:t>
      </w:r>
      <w:r>
        <w:rPr>
          <w:rFonts w:hint="eastAsia"/>
          <w:color w:val="auto"/>
        </w:rPr>
        <w:t>九</w:t>
      </w:r>
      <w:r w:rsidRPr="0078160B">
        <w:rPr>
          <w:rFonts w:hint="eastAsia"/>
          <w:color w:val="auto"/>
        </w:rPr>
        <w:t>、督促程序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督促程序的概念和意义；督促程序的特点；支付令；债务人异议和督促程序的终结</w:t>
      </w:r>
    </w:p>
    <w:p w:rsidR="00970B4F" w:rsidRPr="0078160B" w:rsidRDefault="00970B4F" w:rsidP="00970B4F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理解督促程序的概念和意义、督促程序的特点。</w:t>
      </w:r>
    </w:p>
    <w:p w:rsidR="00970B4F" w:rsidRPr="0078160B" w:rsidRDefault="00970B4F" w:rsidP="00970B4F">
      <w:pPr>
        <w:spacing w:after="0" w:line="0" w:lineRule="atLeast"/>
        <w:ind w:left="240" w:right="0" w:hangingChars="100" w:hanging="24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2．掌握支付令、债务人异议和督促程序的终结。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t>二十</w:t>
      </w:r>
      <w:r w:rsidRPr="0078160B">
        <w:rPr>
          <w:rFonts w:hint="eastAsia"/>
          <w:color w:val="auto"/>
        </w:rPr>
        <w:t>、公示催告程序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公示催告程序的概念和意义；公示催告程序的特点；公示催告程序的适用范围；公示催告案件的审理程序；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cs="楷体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lastRenderedPageBreak/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理解公示催告程序的概念和意义、公示催告程序的特点。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2．掌握公示催告程序的适用范围。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3．了解公示催告案件的审理程序；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 xml:space="preserve"> 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pStyle w:val="1"/>
        <w:rPr>
          <w:color w:val="auto"/>
        </w:rPr>
      </w:pPr>
      <w:r>
        <w:rPr>
          <w:rFonts w:hint="eastAsia"/>
          <w:color w:val="auto"/>
        </w:rPr>
        <w:t>二十一</w:t>
      </w:r>
      <w:r w:rsidRPr="0078160B">
        <w:rPr>
          <w:rFonts w:hint="eastAsia"/>
          <w:color w:val="auto"/>
        </w:rPr>
        <w:t>、民事执行程序绪论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民事执行的含义和特征；民事执行的分类；民事执行权的性质；民事执行的基本原则；民事执行与诉讼的关系；民事执行法的概念和性质；民事执行法的立法例；我国民事执行立法的发展。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掌握民事执行的含义和特征。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2．理解民事执行的分类、民事执行权的性质、民事执行的基本原则。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3．了解民事执行与诉讼的关系、民事执行法的概念和性质、民事执行法的立法例、我国民事执行立法的发展。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rFonts w:hint="eastAsia"/>
          <w:color w:val="auto"/>
        </w:rPr>
        <w:t>二十</w:t>
      </w:r>
      <w:r>
        <w:rPr>
          <w:rFonts w:hint="eastAsia"/>
          <w:color w:val="auto"/>
        </w:rPr>
        <w:t>二</w:t>
      </w:r>
      <w:r w:rsidRPr="0078160B">
        <w:rPr>
          <w:rFonts w:hint="eastAsia"/>
          <w:color w:val="auto"/>
        </w:rPr>
        <w:t>、民事执行程序总论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执行标的；执行依据；执行机关；执行管辖；执行参与人；委托执行；协助执行；执行的进行；执行救济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1．掌握执行标的、执行依据、执行机关、执行管辖。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2．理解执行参与人、委托执行、协助执行。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3．掌握执行的进行、执行救济。</w:t>
      </w:r>
    </w:p>
    <w:p w:rsidR="00970B4F" w:rsidRDefault="00970B4F" w:rsidP="00970B4F">
      <w:pPr>
        <w:pStyle w:val="1"/>
        <w:rPr>
          <w:color w:val="auto"/>
        </w:rPr>
      </w:pPr>
    </w:p>
    <w:p w:rsidR="00970B4F" w:rsidRPr="0078160B" w:rsidRDefault="00970B4F" w:rsidP="00970B4F">
      <w:pPr>
        <w:pStyle w:val="1"/>
        <w:rPr>
          <w:color w:val="auto"/>
        </w:rPr>
      </w:pPr>
      <w:r w:rsidRPr="0078160B">
        <w:rPr>
          <w:rFonts w:hint="eastAsia"/>
          <w:color w:val="auto"/>
        </w:rPr>
        <w:t>二十</w:t>
      </w:r>
      <w:r>
        <w:rPr>
          <w:rFonts w:hint="eastAsia"/>
          <w:color w:val="auto"/>
        </w:rPr>
        <w:t>三</w:t>
      </w:r>
      <w:r w:rsidRPr="0078160B">
        <w:rPr>
          <w:rFonts w:hint="eastAsia"/>
          <w:color w:val="auto"/>
        </w:rPr>
        <w:t>、民事执行程序分论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考试内容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各类执行措施；金钱债权的执行；非金钱债权的执行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b/>
          <w:color w:val="auto"/>
          <w:sz w:val="24"/>
          <w:szCs w:val="24"/>
        </w:rPr>
        <w:t>考试要求</w:t>
      </w:r>
    </w:p>
    <w:p w:rsidR="00970B4F" w:rsidRPr="0078160B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/>
          <w:color w:val="auto"/>
          <w:sz w:val="24"/>
          <w:szCs w:val="24"/>
        </w:rPr>
        <w:t>1．</w:t>
      </w: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t>理解各类执行措施。</w:t>
      </w:r>
    </w:p>
    <w:p w:rsidR="00970B4F" w:rsidRDefault="00970B4F" w:rsidP="00970B4F">
      <w:pPr>
        <w:spacing w:after="0" w:line="0" w:lineRule="atLeast"/>
        <w:ind w:left="0" w:right="0"/>
        <w:contextualSpacing/>
        <w:rPr>
          <w:rFonts w:ascii="微软雅黑" w:eastAsia="微软雅黑" w:hAnsi="微软雅黑"/>
          <w:color w:val="auto"/>
          <w:sz w:val="24"/>
          <w:szCs w:val="24"/>
        </w:rPr>
      </w:pPr>
      <w:r w:rsidRPr="0078160B">
        <w:rPr>
          <w:rFonts w:ascii="微软雅黑" w:eastAsia="微软雅黑" w:hAnsi="微软雅黑" w:hint="eastAsia"/>
          <w:color w:val="auto"/>
          <w:sz w:val="24"/>
          <w:szCs w:val="24"/>
        </w:rPr>
        <w:lastRenderedPageBreak/>
        <w:t>2．了解金钱债权的执行、非金钱债权的执行。</w:t>
      </w:r>
    </w:p>
    <w:p w:rsidR="00970B4F" w:rsidRPr="00A33269" w:rsidRDefault="00970B4F" w:rsidP="00970B4F">
      <w:pPr>
        <w:numPr>
          <w:ilvl w:val="0"/>
          <w:numId w:val="2"/>
        </w:numPr>
        <w:spacing w:after="0" w:line="0" w:lineRule="atLeast"/>
        <w:ind w:right="0"/>
        <w:contextualSpacing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参阅</w:t>
      </w:r>
      <w:r w:rsidRPr="00A33269">
        <w:rPr>
          <w:rFonts w:hint="eastAsia"/>
          <w:color w:val="auto"/>
          <w:sz w:val="28"/>
          <w:szCs w:val="28"/>
        </w:rPr>
        <w:t>：</w:t>
      </w:r>
    </w:p>
    <w:p w:rsidR="00970B4F" w:rsidRPr="009C6AB1" w:rsidRDefault="00970B4F" w:rsidP="00970B4F">
      <w:pPr>
        <w:rPr>
          <w:sz w:val="32"/>
        </w:rPr>
      </w:pPr>
      <w:r w:rsidRPr="00A33269">
        <w:rPr>
          <w:rFonts w:hint="eastAsia"/>
          <w:kern w:val="0"/>
          <w:sz w:val="28"/>
          <w:szCs w:val="28"/>
        </w:rPr>
        <w:t>《民事诉讼法学》</w:t>
      </w:r>
      <w:r w:rsidRPr="00A33269">
        <w:rPr>
          <w:kern w:val="0"/>
          <w:sz w:val="28"/>
          <w:szCs w:val="28"/>
        </w:rPr>
        <w:t xml:space="preserve">  </w:t>
      </w:r>
      <w:r w:rsidRPr="00A33269">
        <w:rPr>
          <w:rFonts w:hint="eastAsia"/>
          <w:kern w:val="0"/>
          <w:sz w:val="28"/>
          <w:szCs w:val="28"/>
        </w:rPr>
        <w:t>李</w:t>
      </w:r>
      <w:proofErr w:type="gramStart"/>
      <w:r w:rsidRPr="00A33269">
        <w:rPr>
          <w:rFonts w:hint="eastAsia"/>
          <w:kern w:val="0"/>
          <w:sz w:val="28"/>
          <w:szCs w:val="28"/>
        </w:rPr>
        <w:t>浩</w:t>
      </w:r>
      <w:proofErr w:type="gramEnd"/>
      <w:r>
        <w:rPr>
          <w:sz w:val="32"/>
        </w:rPr>
        <w:t>（第三版），法律出版社</w:t>
      </w:r>
      <w:r w:rsidRPr="009C6AB1">
        <w:rPr>
          <w:sz w:val="32"/>
        </w:rPr>
        <w:t>2016.2</w:t>
      </w:r>
    </w:p>
    <w:p w:rsidR="00970B4F" w:rsidRPr="00555830" w:rsidRDefault="00970B4F" w:rsidP="00970B4F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</w:p>
    <w:p w:rsidR="003250D5" w:rsidRPr="00970B4F" w:rsidRDefault="003250D5"/>
    <w:sectPr w:rsidR="003250D5" w:rsidRPr="00970B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2D0" w:rsidRDefault="00A472D0" w:rsidP="00970B4F">
      <w:pPr>
        <w:spacing w:after="0" w:line="240" w:lineRule="auto"/>
      </w:pPr>
      <w:r>
        <w:separator/>
      </w:r>
    </w:p>
  </w:endnote>
  <w:endnote w:type="continuationSeparator" w:id="0">
    <w:p w:rsidR="00A472D0" w:rsidRDefault="00A472D0" w:rsidP="0097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2D0" w:rsidRDefault="00A472D0" w:rsidP="00970B4F">
      <w:pPr>
        <w:spacing w:after="0" w:line="240" w:lineRule="auto"/>
      </w:pPr>
      <w:r>
        <w:separator/>
      </w:r>
    </w:p>
  </w:footnote>
  <w:footnote w:type="continuationSeparator" w:id="0">
    <w:p w:rsidR="00A472D0" w:rsidRDefault="00A472D0" w:rsidP="0097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6855"/>
    <w:multiLevelType w:val="hybridMultilevel"/>
    <w:tmpl w:val="7F9C17B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74E6719A"/>
    <w:multiLevelType w:val="hybridMultilevel"/>
    <w:tmpl w:val="EAA41E4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B4F"/>
    <w:rsid w:val="003250D5"/>
    <w:rsid w:val="00532CB6"/>
    <w:rsid w:val="00970B4F"/>
    <w:rsid w:val="00A4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4F"/>
    <w:pPr>
      <w:spacing w:after="5" w:line="266" w:lineRule="auto"/>
      <w:ind w:left="423" w:right="894"/>
    </w:pPr>
    <w:rPr>
      <w:rFonts w:ascii="宋体" w:eastAsia="宋体" w:hAnsi="宋体" w:cs="宋体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0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0B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0B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0B4F"/>
    <w:rPr>
      <w:sz w:val="18"/>
      <w:szCs w:val="18"/>
    </w:rPr>
  </w:style>
  <w:style w:type="character" w:customStyle="1" w:styleId="1Char">
    <w:name w:val="样式1 Char"/>
    <w:basedOn w:val="a0"/>
    <w:link w:val="1"/>
    <w:rsid w:val="00970B4F"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rsid w:val="00970B4F"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  <w:style w:type="paragraph" w:customStyle="1" w:styleId="10">
    <w:name w:val="列出段落1"/>
    <w:basedOn w:val="a"/>
    <w:uiPriority w:val="34"/>
    <w:qFormat/>
    <w:rsid w:val="00970B4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1236</Words>
  <Characters>7046</Characters>
  <Application>Microsoft Office Word</Application>
  <DocSecurity>0</DocSecurity>
  <Lines>58</Lines>
  <Paragraphs>16</Paragraphs>
  <ScaleCrop>false</ScaleCrop>
  <Company/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cwl</cp:lastModifiedBy>
  <cp:revision>3</cp:revision>
  <dcterms:created xsi:type="dcterms:W3CDTF">2017-07-21T02:52:00Z</dcterms:created>
  <dcterms:modified xsi:type="dcterms:W3CDTF">2017-09-14T02:46:00Z</dcterms:modified>
</cp:coreProperties>
</file>